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9480D" w14:textId="5F16F160" w:rsidR="00536C87" w:rsidRDefault="00536C87" w:rsidP="1AFF3D2E">
      <w:pPr>
        <w:spacing w:after="0" w:line="240" w:lineRule="auto"/>
        <w:textAlignment w:val="baseline"/>
        <w:rPr>
          <w:rFonts w:ascii="inherit" w:eastAsia="Times New Roman" w:hAnsi="inherit" w:cs="Times New Roman"/>
          <w:b/>
          <w:bCs/>
          <w:color w:val="003399"/>
          <w:sz w:val="26"/>
          <w:szCs w:val="26"/>
          <w:lang w:val="de-DE" w:eastAsia="en-GB"/>
        </w:rPr>
      </w:pPr>
      <w:r w:rsidRPr="00536C87">
        <w:rPr>
          <w:rFonts w:ascii="inherit" w:eastAsia="Times New Roman" w:hAnsi="inherit" w:cs="Times New Roman"/>
          <w:b/>
          <w:bCs/>
          <w:color w:val="003399"/>
          <w:spacing w:val="15"/>
          <w:sz w:val="26"/>
          <w:szCs w:val="26"/>
          <w:bdr w:val="none" w:sz="0" w:space="0" w:color="auto" w:frame="1"/>
          <w:lang w:val="de-DE" w:eastAsia="en-GB"/>
        </w:rPr>
        <w:t>Deutschland und Großbritannien: Freunde oder Feinde?</w:t>
      </w:r>
    </w:p>
    <w:p w14:paraId="13DF1A3C" w14:textId="2CCE274D" w:rsidR="00CA0DDF" w:rsidRPr="00CA0DDF" w:rsidRDefault="1AFF3D2E" w:rsidP="1AFF3D2E">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AFF3D2E">
        <w:rPr>
          <w:rFonts w:eastAsia="Times New Roman"/>
          <w:color w:val="000000" w:themeColor="text1"/>
          <w:lang w:val="de-DE" w:eastAsia="en-GB"/>
        </w:rPr>
        <w:t xml:space="preserve">Die Freundschaft zwischen Deutschland und Großbritannien hat Höhen und Tiefen erlebt. Außerhalb der allzu leichten Bezeichnungen „Freunde“ und „Feinde“ haben sie zueinander breitgefächerte Rollen gespielt. </w:t>
      </w:r>
    </w:p>
    <w:p w14:paraId="64AC9749" w14:textId="16CA2AF5" w:rsidR="00CA0DDF" w:rsidRPr="00CA0DDF" w:rsidRDefault="1AFF3D2E" w:rsidP="1AFF3D2E">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AFF3D2E">
        <w:rPr>
          <w:rFonts w:eastAsia="Times New Roman"/>
          <w:color w:val="000000" w:themeColor="text1"/>
          <w:lang w:val="de-DE" w:eastAsia="en-GB"/>
        </w:rPr>
        <w:t xml:space="preserve">Erst im neunzehnten Jahrhundert, wurde das Du angeboten, als die Ehe zwischen der englischen Königin Victoria und dem preußischen Prinz Albert die Familienbande zwischen den Adelsherrschaften Deutschlands und Englands gefestigt hat. </w:t>
      </w:r>
    </w:p>
    <w:p w14:paraId="4C34A941" w14:textId="50CA02A9" w:rsidR="00CA0DDF" w:rsidRPr="00CA0DDF" w:rsidRDefault="18D437A6" w:rsidP="18D437A6">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8D437A6">
        <w:rPr>
          <w:rFonts w:eastAsia="Times New Roman"/>
          <w:color w:val="000000" w:themeColor="text1"/>
          <w:lang w:val="de-DE" w:eastAsia="en-GB"/>
        </w:rPr>
        <w:t>Gleichzeitig war Großb</w:t>
      </w:r>
      <w:r w:rsidRPr="18D437A6">
        <w:rPr>
          <w:rFonts w:ascii="Calibri" w:eastAsia="Calibri" w:hAnsi="Calibri" w:cs="Calibri"/>
          <w:lang w:val="de-DE"/>
        </w:rPr>
        <w:t>ritannien</w:t>
      </w:r>
      <w:r w:rsidRPr="18D437A6">
        <w:rPr>
          <w:rFonts w:eastAsia="Times New Roman"/>
          <w:color w:val="000000" w:themeColor="text1"/>
          <w:lang w:val="de-DE" w:eastAsia="en-GB"/>
        </w:rPr>
        <w:t xml:space="preserve"> wie die ältere Schwester, die etwas hat, wofür man nicht alt genug ist; das blühende Kolonialreich Großb</w:t>
      </w:r>
      <w:r w:rsidRPr="18D437A6">
        <w:rPr>
          <w:rFonts w:ascii="Calibri" w:eastAsia="Calibri" w:hAnsi="Calibri" w:cs="Calibri"/>
          <w:lang w:val="de-DE"/>
        </w:rPr>
        <w:t>ritanniens</w:t>
      </w:r>
      <w:r w:rsidRPr="18D437A6">
        <w:rPr>
          <w:rFonts w:eastAsia="Times New Roman"/>
          <w:color w:val="000000" w:themeColor="text1"/>
          <w:lang w:val="de-DE" w:eastAsia="en-GB"/>
        </w:rPr>
        <w:t xml:space="preserve">, das sich das spät an der Bühne aufgetretene Deutschland bemühte, zu imitieren. </w:t>
      </w:r>
      <w:r w:rsidRPr="008157B4">
        <w:rPr>
          <w:rFonts w:eastAsia="Times New Roman"/>
          <w:color w:val="000000" w:themeColor="text1"/>
          <w:lang w:val="de-DE" w:eastAsia="en-GB"/>
        </w:rPr>
        <w:t>Es h</w:t>
      </w:r>
      <w:r w:rsidRPr="18D437A6">
        <w:rPr>
          <w:rFonts w:eastAsia="Times New Roman"/>
          <w:color w:val="000000" w:themeColor="text1"/>
          <w:lang w:val="de-DE" w:eastAsia="en-GB"/>
        </w:rPr>
        <w:t xml:space="preserve">atte aber nicht viel Zeit, die ersehnte Besitzung zu genießen, bevor </w:t>
      </w:r>
      <w:r w:rsidRPr="008157B4">
        <w:rPr>
          <w:rFonts w:eastAsia="Times New Roman"/>
          <w:color w:val="000000" w:themeColor="text1"/>
          <w:lang w:val="de-DE" w:eastAsia="en-GB"/>
        </w:rPr>
        <w:t>sie für</w:t>
      </w:r>
      <w:r w:rsidRPr="18D437A6">
        <w:rPr>
          <w:rFonts w:eastAsia="Times New Roman"/>
          <w:color w:val="000000" w:themeColor="text1"/>
          <w:lang w:val="de-DE" w:eastAsia="en-GB"/>
        </w:rPr>
        <w:t xml:space="preserve"> Rechnung von schlechtem Verhalten beschlagnahmt wurde. </w:t>
      </w:r>
      <w:r w:rsidRPr="18D437A6">
        <w:rPr>
          <w:rFonts w:ascii="Calibri" w:eastAsia="Calibri" w:hAnsi="Calibri" w:cs="Calibri"/>
          <w:lang w:val="de-DE"/>
        </w:rPr>
        <w:t>Britannien</w:t>
      </w:r>
      <w:r w:rsidRPr="18D437A6">
        <w:rPr>
          <w:rFonts w:eastAsia="Times New Roman"/>
          <w:color w:val="000000" w:themeColor="text1"/>
          <w:lang w:val="de-DE" w:eastAsia="en-GB"/>
        </w:rPr>
        <w:t xml:space="preserve"> wurde einher mit Frankreich und Amerika nach dem ersten Weltkrieg zum strengen Elternteil, der eine angemessene Bestrafung entscheidet, und zwar den Versaillesvertrag. </w:t>
      </w:r>
    </w:p>
    <w:p w14:paraId="2E8D1B5A" w14:textId="56C6BBB6" w:rsidR="000A342F" w:rsidRDefault="1AFF3D2E" w:rsidP="1AFF3D2E">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AFF3D2E">
        <w:rPr>
          <w:rFonts w:eastAsia="Times New Roman"/>
          <w:color w:val="000000" w:themeColor="text1"/>
          <w:lang w:val="de-DE" w:eastAsia="en-GB"/>
        </w:rPr>
        <w:t xml:space="preserve">Als sich Deutschland wiederaufbaute, hatte </w:t>
      </w:r>
      <w:r w:rsidRPr="1AFF3D2E">
        <w:rPr>
          <w:rFonts w:ascii="Calibri" w:eastAsia="Calibri" w:hAnsi="Calibri" w:cs="Calibri"/>
          <w:lang w:val="de-DE"/>
        </w:rPr>
        <w:t>Britannien</w:t>
      </w:r>
      <w:r w:rsidRPr="1AFF3D2E">
        <w:rPr>
          <w:rFonts w:eastAsia="Times New Roman"/>
          <w:color w:val="000000" w:themeColor="text1"/>
          <w:lang w:val="de-DE" w:eastAsia="en-GB"/>
        </w:rPr>
        <w:t xml:space="preserve"> ein schlechtes Gewissen, wie der Elternteil, der sich schuldig fühlt, dass er so streng gewesen ist und hat deswegen eine gewisse Toleranz von weiterem schlechtem Verhalten, nämlich Hitler, den England besänftigte (auch, um gegen den Kommunismus abzuschirmen). </w:t>
      </w:r>
    </w:p>
    <w:p w14:paraId="3AB8A0F1" w14:textId="3DDA8331" w:rsidR="00CA0DDF" w:rsidRPr="00CA0DDF" w:rsidRDefault="18D437A6" w:rsidP="18D437A6">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8D437A6">
        <w:rPr>
          <w:rFonts w:eastAsia="Times New Roman"/>
          <w:color w:val="000000" w:themeColor="text1"/>
          <w:lang w:val="de-DE" w:eastAsia="en-GB"/>
        </w:rPr>
        <w:t xml:space="preserve">Beim </w:t>
      </w:r>
      <w:r w:rsidRPr="18D437A6">
        <w:rPr>
          <w:rFonts w:ascii="Calibri" w:eastAsia="Calibri" w:hAnsi="Calibri" w:cs="Calibri"/>
          <w:lang w:val="de-DE"/>
        </w:rPr>
        <w:t>Ausbruch des Kriegs</w:t>
      </w:r>
      <w:r w:rsidRPr="18D437A6">
        <w:rPr>
          <w:rFonts w:eastAsia="Times New Roman"/>
          <w:color w:val="000000" w:themeColor="text1"/>
          <w:lang w:val="de-DE" w:eastAsia="en-GB"/>
        </w:rPr>
        <w:t xml:space="preserve"> wurde das Vertrauen Großb</w:t>
      </w:r>
      <w:r w:rsidRPr="18D437A6">
        <w:rPr>
          <w:rFonts w:ascii="Calibri" w:eastAsia="Calibri" w:hAnsi="Calibri" w:cs="Calibri"/>
          <w:lang w:val="de-DE"/>
        </w:rPr>
        <w:t>ritannien</w:t>
      </w:r>
      <w:r w:rsidRPr="18D437A6">
        <w:rPr>
          <w:rFonts w:eastAsia="Times New Roman"/>
          <w:color w:val="000000" w:themeColor="text1"/>
          <w:lang w:val="de-DE" w:eastAsia="en-GB"/>
        </w:rPr>
        <w:t>s missbraucht, was kränkte und zu bestimmte</w:t>
      </w:r>
      <w:r w:rsidR="003C3FD4">
        <w:rPr>
          <w:rFonts w:eastAsia="Times New Roman"/>
          <w:color w:val="000000" w:themeColor="text1"/>
          <w:lang w:val="de-DE" w:eastAsia="en-GB"/>
        </w:rPr>
        <w:t>r</w:t>
      </w:r>
      <w:r w:rsidRPr="18D437A6">
        <w:rPr>
          <w:rFonts w:eastAsia="Times New Roman"/>
          <w:color w:val="000000" w:themeColor="text1"/>
          <w:lang w:val="de-DE" w:eastAsia="en-GB"/>
        </w:rPr>
        <w:t xml:space="preserve"> Feindschaft führte.  Jedoch, was Individuen betrifft, war es gar nicht so einfach. Es gab sowohl Briten, die noch mit Hitler nachempfanden, als auch Deutsche, darunter Schriftsteller und Künstler, die nach England flohen, und empfangen wurden. </w:t>
      </w:r>
    </w:p>
    <w:p w14:paraId="580311FE" w14:textId="6CC7706E" w:rsidR="00CA0DDF" w:rsidRPr="00CA0DDF" w:rsidRDefault="18D437A6" w:rsidP="18D437A6">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8D437A6">
        <w:rPr>
          <w:rFonts w:eastAsia="Times New Roman"/>
          <w:color w:val="000000" w:themeColor="text1"/>
          <w:lang w:val="de-DE" w:eastAsia="en-GB"/>
        </w:rPr>
        <w:t xml:space="preserve">Nach dem Krieg war England für Westdeutschland die Mutter, deren Kind weiß, </w:t>
      </w:r>
      <w:r w:rsidRPr="008157B4">
        <w:rPr>
          <w:rFonts w:eastAsia="Times New Roman"/>
          <w:color w:val="000000" w:themeColor="text1"/>
          <w:lang w:val="de-DE" w:eastAsia="en-GB"/>
        </w:rPr>
        <w:t xml:space="preserve">es </w:t>
      </w:r>
      <w:r w:rsidR="003C3FD4" w:rsidRPr="008157B4">
        <w:rPr>
          <w:rFonts w:eastAsia="Times New Roman"/>
          <w:color w:val="000000" w:themeColor="text1"/>
          <w:lang w:val="de-DE" w:eastAsia="en-GB"/>
        </w:rPr>
        <w:t xml:space="preserve">lasse </w:t>
      </w:r>
      <w:r w:rsidRPr="008157B4">
        <w:rPr>
          <w:rFonts w:eastAsia="Times New Roman"/>
          <w:color w:val="000000" w:themeColor="text1"/>
          <w:lang w:val="de-DE" w:eastAsia="en-GB"/>
        </w:rPr>
        <w:t>sich</w:t>
      </w:r>
      <w:r w:rsidR="003C3FD4" w:rsidRPr="008157B4">
        <w:rPr>
          <w:rFonts w:eastAsia="Times New Roman"/>
          <w:color w:val="000000" w:themeColor="text1"/>
          <w:lang w:val="de-DE" w:eastAsia="en-GB"/>
        </w:rPr>
        <w:t xml:space="preserve"> zuschulden kommen</w:t>
      </w:r>
      <w:r w:rsidRPr="008157B4">
        <w:rPr>
          <w:rFonts w:eastAsia="Times New Roman"/>
          <w:color w:val="000000" w:themeColor="text1"/>
          <w:lang w:val="de-DE" w:eastAsia="en-GB"/>
        </w:rPr>
        <w:t xml:space="preserve"> und </w:t>
      </w:r>
      <w:r w:rsidR="003C3FD4" w:rsidRPr="008157B4">
        <w:rPr>
          <w:rFonts w:eastAsia="Times New Roman"/>
          <w:color w:val="000000" w:themeColor="text1"/>
          <w:lang w:val="de-DE" w:eastAsia="en-GB"/>
        </w:rPr>
        <w:t>brauche Hilfe</w:t>
      </w:r>
      <w:r w:rsidRPr="18D437A6">
        <w:rPr>
          <w:rFonts w:eastAsia="Times New Roman"/>
          <w:color w:val="000000" w:themeColor="text1"/>
          <w:lang w:val="de-DE" w:eastAsia="en-GB"/>
        </w:rPr>
        <w:t xml:space="preserve">, Wiedergutmachung zu leisten. Jedoch blieb Ostdeutschland der Freund des Freunds, mit dem man sich doch nicht verstehen kann und so der Feind von England. </w:t>
      </w:r>
    </w:p>
    <w:p w14:paraId="08D63251" w14:textId="48F301EE" w:rsidR="00CA0DDF" w:rsidRPr="00CA0DDF" w:rsidRDefault="18D437A6" w:rsidP="18D437A6">
      <w:pPr>
        <w:shd w:val="clear" w:color="auto" w:fill="FFFFFF" w:themeFill="background1"/>
        <w:spacing w:before="75" w:after="75" w:line="312" w:lineRule="atLeast"/>
        <w:ind w:left="75" w:right="75"/>
        <w:jc w:val="both"/>
        <w:textAlignment w:val="baseline"/>
        <w:rPr>
          <w:rFonts w:eastAsia="Times New Roman"/>
          <w:color w:val="000000" w:themeColor="text1"/>
          <w:lang w:val="de-DE" w:eastAsia="en-GB"/>
        </w:rPr>
      </w:pPr>
      <w:r w:rsidRPr="18D437A6">
        <w:rPr>
          <w:rFonts w:eastAsia="Times New Roman"/>
          <w:color w:val="000000" w:themeColor="text1"/>
          <w:lang w:val="de-DE" w:eastAsia="en-GB"/>
        </w:rPr>
        <w:t xml:space="preserve">Nach dem Mauerfall, wie alte, einmal ganz nahe Freunde, die durch eine große Auseinandersetzung langjährig getrennt wurden, die sich nicht mehr an die Gründe des Streits erinnern können und noch Freunde werden, wurden die Staaten fast zu Verwandten.  </w:t>
      </w:r>
    </w:p>
    <w:p w14:paraId="7B27C261" w14:textId="4E8731B6" w:rsidR="00F93039" w:rsidRDefault="18D437A6" w:rsidP="18D437A6">
      <w:pPr>
        <w:shd w:val="clear" w:color="auto" w:fill="FFFFFF" w:themeFill="background1"/>
        <w:spacing w:before="75" w:after="75" w:line="312" w:lineRule="atLeast"/>
        <w:jc w:val="both"/>
        <w:textAlignment w:val="baseline"/>
        <w:rPr>
          <w:rFonts w:eastAsia="Times New Roman"/>
          <w:color w:val="000000" w:themeColor="text1"/>
          <w:lang w:val="de-DE" w:eastAsia="en-GB"/>
        </w:rPr>
      </w:pPr>
      <w:r w:rsidRPr="18D437A6">
        <w:rPr>
          <w:rFonts w:eastAsia="Times New Roman"/>
          <w:color w:val="000000" w:themeColor="text1"/>
          <w:lang w:val="de-DE" w:eastAsia="en-GB"/>
        </w:rPr>
        <w:t>Und jetzt steht der Familienaufbruch bevor. Nachdem es die Familie der Europäischen Union verlässt, wird Großb</w:t>
      </w:r>
      <w:r w:rsidRPr="18D437A6">
        <w:rPr>
          <w:rFonts w:ascii="Calibri" w:eastAsia="Calibri" w:hAnsi="Calibri" w:cs="Calibri"/>
          <w:lang w:val="de-DE"/>
        </w:rPr>
        <w:t>ritannien</w:t>
      </w:r>
      <w:r w:rsidRPr="18D437A6">
        <w:rPr>
          <w:rFonts w:eastAsia="Times New Roman"/>
          <w:color w:val="000000" w:themeColor="text1"/>
          <w:lang w:val="de-DE" w:eastAsia="en-GB"/>
        </w:rPr>
        <w:t xml:space="preserve"> der getrennte, beschämte Ex-Mann sein oder der Onkel, der ins Ausland umzieht aber immer noch ein Teil der Familie bleibt? Die Vergangenheit zeigt, dass die Beziehungsbestimmung von Freunden oder Feinden auf mehr als Politik ankommt, und zwar auf Menschen. Politisch ähneln wir immer mehr dem Ehepaar, das nicht mehr zusammenleben will. Ich hoffe aber, dass die Briten und Deutschen unserer Generation Kindern ähneln werden, </w:t>
      </w:r>
      <w:r w:rsidR="003C3FD4" w:rsidRPr="008157B4">
        <w:rPr>
          <w:rFonts w:eastAsia="Times New Roman"/>
          <w:color w:val="000000" w:themeColor="text1"/>
          <w:lang w:val="de-DE" w:eastAsia="en-GB"/>
        </w:rPr>
        <w:t xml:space="preserve">denen </w:t>
      </w:r>
      <w:r w:rsidRPr="18D437A6">
        <w:rPr>
          <w:rFonts w:eastAsia="Times New Roman"/>
          <w:color w:val="000000" w:themeColor="text1"/>
          <w:lang w:val="de-DE" w:eastAsia="en-GB"/>
        </w:rPr>
        <w:t xml:space="preserve">es trotz der Meinungsverschiedenheiten der Eltern gelingt, eine Freundschaft voller Möglichkeiten zu schließen. </w:t>
      </w:r>
    </w:p>
    <w:p w14:paraId="0F7E2734" w14:textId="77777777" w:rsidR="00F93039" w:rsidRDefault="00F93039" w:rsidP="00F93039">
      <w:pPr>
        <w:shd w:val="clear" w:color="auto" w:fill="FFFFFF"/>
        <w:spacing w:before="75" w:after="75" w:line="312" w:lineRule="atLeast"/>
        <w:ind w:left="75" w:right="75"/>
        <w:jc w:val="both"/>
        <w:textAlignment w:val="baseline"/>
        <w:rPr>
          <w:rFonts w:eastAsia="Times New Roman" w:cstheme="minorHAnsi"/>
          <w:strike/>
          <w:color w:val="000000" w:themeColor="text1"/>
          <w:lang w:val="de-DE" w:eastAsia="en-GB"/>
        </w:rPr>
      </w:pPr>
    </w:p>
    <w:p w14:paraId="60A57D80" w14:textId="77777777" w:rsidR="00F93039" w:rsidRDefault="00F93039" w:rsidP="00F93039">
      <w:pPr>
        <w:shd w:val="clear" w:color="auto" w:fill="FFFFFF"/>
        <w:spacing w:before="75" w:after="75" w:line="312" w:lineRule="atLeast"/>
        <w:ind w:left="75" w:right="75"/>
        <w:jc w:val="both"/>
        <w:textAlignment w:val="baseline"/>
        <w:rPr>
          <w:rFonts w:eastAsia="Times New Roman" w:cstheme="minorHAnsi"/>
          <w:strike/>
          <w:color w:val="000000" w:themeColor="text1"/>
          <w:lang w:val="de-DE" w:eastAsia="en-GB"/>
        </w:rPr>
      </w:pPr>
    </w:p>
    <w:p w14:paraId="190F5BA7" w14:textId="2B8257BB" w:rsidR="00F93039" w:rsidRPr="00A20E09" w:rsidRDefault="00F93039" w:rsidP="453AC64C">
      <w:pPr>
        <w:shd w:val="clear" w:color="auto" w:fill="FFFFFF" w:themeFill="background1"/>
        <w:spacing w:before="75" w:after="75" w:line="312" w:lineRule="atLeast"/>
        <w:ind w:left="75" w:right="75"/>
        <w:jc w:val="both"/>
        <w:textAlignment w:val="baseline"/>
        <w:rPr>
          <w:rFonts w:eastAsia="Times New Roman"/>
          <w:strike/>
          <w:color w:val="000000" w:themeColor="text1"/>
          <w:lang w:val="de-DE" w:eastAsia="en-GB"/>
        </w:rPr>
      </w:pPr>
      <w:bookmarkStart w:id="0" w:name="_GoBack"/>
      <w:bookmarkEnd w:id="0"/>
    </w:p>
    <w:sectPr w:rsidR="00F93039" w:rsidRPr="00A20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7754D"/>
    <w:multiLevelType w:val="hybridMultilevel"/>
    <w:tmpl w:val="C7908BB6"/>
    <w:lvl w:ilvl="0" w:tplc="6212BE52">
      <w:start w:val="1"/>
      <w:numFmt w:val="bullet"/>
      <w:lvlText w:val=""/>
      <w:lvlJc w:val="left"/>
      <w:pPr>
        <w:ind w:left="720" w:hanging="360"/>
      </w:pPr>
      <w:rPr>
        <w:rFonts w:ascii="Symbol" w:hAnsi="Symbol" w:hint="default"/>
      </w:rPr>
    </w:lvl>
    <w:lvl w:ilvl="1" w:tplc="05C6BB4C">
      <w:start w:val="1"/>
      <w:numFmt w:val="bullet"/>
      <w:lvlText w:val="o"/>
      <w:lvlJc w:val="left"/>
      <w:pPr>
        <w:ind w:left="1440" w:hanging="360"/>
      </w:pPr>
      <w:rPr>
        <w:rFonts w:ascii="Courier New" w:hAnsi="Courier New" w:hint="default"/>
      </w:rPr>
    </w:lvl>
    <w:lvl w:ilvl="2" w:tplc="FA96180A">
      <w:start w:val="1"/>
      <w:numFmt w:val="bullet"/>
      <w:lvlText w:val=""/>
      <w:lvlJc w:val="left"/>
      <w:pPr>
        <w:ind w:left="2160" w:hanging="360"/>
      </w:pPr>
      <w:rPr>
        <w:rFonts w:ascii="Wingdings" w:hAnsi="Wingdings" w:hint="default"/>
      </w:rPr>
    </w:lvl>
    <w:lvl w:ilvl="3" w:tplc="AF90A5B8">
      <w:start w:val="1"/>
      <w:numFmt w:val="bullet"/>
      <w:lvlText w:val=""/>
      <w:lvlJc w:val="left"/>
      <w:pPr>
        <w:ind w:left="2880" w:hanging="360"/>
      </w:pPr>
      <w:rPr>
        <w:rFonts w:ascii="Symbol" w:hAnsi="Symbol" w:hint="default"/>
      </w:rPr>
    </w:lvl>
    <w:lvl w:ilvl="4" w:tplc="19D2E950">
      <w:start w:val="1"/>
      <w:numFmt w:val="bullet"/>
      <w:lvlText w:val="o"/>
      <w:lvlJc w:val="left"/>
      <w:pPr>
        <w:ind w:left="3600" w:hanging="360"/>
      </w:pPr>
      <w:rPr>
        <w:rFonts w:ascii="Courier New" w:hAnsi="Courier New" w:hint="default"/>
      </w:rPr>
    </w:lvl>
    <w:lvl w:ilvl="5" w:tplc="528AE80C">
      <w:start w:val="1"/>
      <w:numFmt w:val="bullet"/>
      <w:lvlText w:val=""/>
      <w:lvlJc w:val="left"/>
      <w:pPr>
        <w:ind w:left="4320" w:hanging="360"/>
      </w:pPr>
      <w:rPr>
        <w:rFonts w:ascii="Wingdings" w:hAnsi="Wingdings" w:hint="default"/>
      </w:rPr>
    </w:lvl>
    <w:lvl w:ilvl="6" w:tplc="AFDE7E3C">
      <w:start w:val="1"/>
      <w:numFmt w:val="bullet"/>
      <w:lvlText w:val=""/>
      <w:lvlJc w:val="left"/>
      <w:pPr>
        <w:ind w:left="5040" w:hanging="360"/>
      </w:pPr>
      <w:rPr>
        <w:rFonts w:ascii="Symbol" w:hAnsi="Symbol" w:hint="default"/>
      </w:rPr>
    </w:lvl>
    <w:lvl w:ilvl="7" w:tplc="366AD310">
      <w:start w:val="1"/>
      <w:numFmt w:val="bullet"/>
      <w:lvlText w:val="o"/>
      <w:lvlJc w:val="left"/>
      <w:pPr>
        <w:ind w:left="5760" w:hanging="360"/>
      </w:pPr>
      <w:rPr>
        <w:rFonts w:ascii="Courier New" w:hAnsi="Courier New" w:hint="default"/>
      </w:rPr>
    </w:lvl>
    <w:lvl w:ilvl="8" w:tplc="928A610C">
      <w:start w:val="1"/>
      <w:numFmt w:val="bullet"/>
      <w:lvlText w:val=""/>
      <w:lvlJc w:val="left"/>
      <w:pPr>
        <w:ind w:left="6480" w:hanging="360"/>
      </w:pPr>
      <w:rPr>
        <w:rFonts w:ascii="Wingdings" w:hAnsi="Wingdings" w:hint="default"/>
      </w:rPr>
    </w:lvl>
  </w:abstractNum>
  <w:abstractNum w:abstractNumId="1" w15:restartNumberingAfterBreak="0">
    <w:nsid w:val="63770E17"/>
    <w:multiLevelType w:val="hybridMultilevel"/>
    <w:tmpl w:val="8A28B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86350E"/>
    <w:multiLevelType w:val="hybridMultilevel"/>
    <w:tmpl w:val="F41C9FCC"/>
    <w:lvl w:ilvl="0" w:tplc="A7FE3F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87"/>
    <w:rsid w:val="000A342F"/>
    <w:rsid w:val="000A75A1"/>
    <w:rsid w:val="000A7E9F"/>
    <w:rsid w:val="000C2D9F"/>
    <w:rsid w:val="001969CD"/>
    <w:rsid w:val="00246E94"/>
    <w:rsid w:val="00252208"/>
    <w:rsid w:val="0025350A"/>
    <w:rsid w:val="002B176D"/>
    <w:rsid w:val="002F7034"/>
    <w:rsid w:val="003C3FD4"/>
    <w:rsid w:val="003F0896"/>
    <w:rsid w:val="00536C87"/>
    <w:rsid w:val="006A7913"/>
    <w:rsid w:val="007443DE"/>
    <w:rsid w:val="0077730E"/>
    <w:rsid w:val="007E7E1E"/>
    <w:rsid w:val="008157B4"/>
    <w:rsid w:val="00843E4E"/>
    <w:rsid w:val="00930568"/>
    <w:rsid w:val="00A20E09"/>
    <w:rsid w:val="00B36751"/>
    <w:rsid w:val="00B64B76"/>
    <w:rsid w:val="00CA0DDF"/>
    <w:rsid w:val="00CA1F75"/>
    <w:rsid w:val="00D159D8"/>
    <w:rsid w:val="00ED32BC"/>
    <w:rsid w:val="00F702C8"/>
    <w:rsid w:val="00F84764"/>
    <w:rsid w:val="00F93039"/>
    <w:rsid w:val="028D57CA"/>
    <w:rsid w:val="0A43451B"/>
    <w:rsid w:val="18D437A6"/>
    <w:rsid w:val="1AFF3D2E"/>
    <w:rsid w:val="453AC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9EB4"/>
  <w15:chartTrackingRefBased/>
  <w15:docId w15:val="{FDFA0311-22C2-48CA-A1D2-6986C67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5052">
      <w:bodyDiv w:val="1"/>
      <w:marLeft w:val="0"/>
      <w:marRight w:val="0"/>
      <w:marTop w:val="0"/>
      <w:marBottom w:val="0"/>
      <w:divBdr>
        <w:top w:val="none" w:sz="0" w:space="0" w:color="auto"/>
        <w:left w:val="none" w:sz="0" w:space="0" w:color="auto"/>
        <w:bottom w:val="none" w:sz="0" w:space="0" w:color="auto"/>
        <w:right w:val="none" w:sz="0" w:space="0" w:color="auto"/>
      </w:divBdr>
    </w:div>
    <w:div w:id="578756776">
      <w:bodyDiv w:val="1"/>
      <w:marLeft w:val="0"/>
      <w:marRight w:val="0"/>
      <w:marTop w:val="0"/>
      <w:marBottom w:val="0"/>
      <w:divBdr>
        <w:top w:val="none" w:sz="0" w:space="0" w:color="auto"/>
        <w:left w:val="none" w:sz="0" w:space="0" w:color="auto"/>
        <w:bottom w:val="none" w:sz="0" w:space="0" w:color="auto"/>
        <w:right w:val="none" w:sz="0" w:space="0" w:color="auto"/>
      </w:divBdr>
    </w:div>
    <w:div w:id="755253509">
      <w:bodyDiv w:val="1"/>
      <w:marLeft w:val="0"/>
      <w:marRight w:val="0"/>
      <w:marTop w:val="0"/>
      <w:marBottom w:val="0"/>
      <w:divBdr>
        <w:top w:val="none" w:sz="0" w:space="0" w:color="auto"/>
        <w:left w:val="none" w:sz="0" w:space="0" w:color="auto"/>
        <w:bottom w:val="none" w:sz="0" w:space="0" w:color="auto"/>
        <w:right w:val="none" w:sz="0" w:space="0" w:color="auto"/>
      </w:divBdr>
    </w:div>
    <w:div w:id="1091588120">
      <w:bodyDiv w:val="1"/>
      <w:marLeft w:val="0"/>
      <w:marRight w:val="0"/>
      <w:marTop w:val="0"/>
      <w:marBottom w:val="0"/>
      <w:divBdr>
        <w:top w:val="none" w:sz="0" w:space="0" w:color="auto"/>
        <w:left w:val="none" w:sz="0" w:space="0" w:color="auto"/>
        <w:bottom w:val="none" w:sz="0" w:space="0" w:color="auto"/>
        <w:right w:val="none" w:sz="0" w:space="0" w:color="auto"/>
      </w:divBdr>
      <w:divsChild>
        <w:div w:id="1321882044">
          <w:marLeft w:val="0"/>
          <w:marRight w:val="0"/>
          <w:marTop w:val="0"/>
          <w:marBottom w:val="0"/>
          <w:divBdr>
            <w:top w:val="none" w:sz="0" w:space="0" w:color="auto"/>
            <w:left w:val="none" w:sz="0" w:space="0" w:color="auto"/>
            <w:bottom w:val="none" w:sz="0" w:space="0" w:color="auto"/>
            <w:right w:val="none" w:sz="0" w:space="0" w:color="auto"/>
          </w:divBdr>
        </w:div>
      </w:divsChild>
    </w:div>
    <w:div w:id="1121264726">
      <w:bodyDiv w:val="1"/>
      <w:marLeft w:val="0"/>
      <w:marRight w:val="0"/>
      <w:marTop w:val="0"/>
      <w:marBottom w:val="0"/>
      <w:divBdr>
        <w:top w:val="none" w:sz="0" w:space="0" w:color="auto"/>
        <w:left w:val="none" w:sz="0" w:space="0" w:color="auto"/>
        <w:bottom w:val="none" w:sz="0" w:space="0" w:color="auto"/>
        <w:right w:val="none" w:sz="0" w:space="0" w:color="auto"/>
      </w:divBdr>
    </w:div>
    <w:div w:id="11295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Bethany MOLYNEUX</dc:creator>
  <cp:keywords/>
  <dc:description/>
  <cp:lastModifiedBy>(Student) Bethany MOLYNEUX</cp:lastModifiedBy>
  <cp:revision>9</cp:revision>
  <dcterms:created xsi:type="dcterms:W3CDTF">2018-01-08T16:38:00Z</dcterms:created>
  <dcterms:modified xsi:type="dcterms:W3CDTF">2018-01-28T09:11:00Z</dcterms:modified>
</cp:coreProperties>
</file>